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ORDINE DEL GIORNO</w:t>
      </w:r>
    </w:p>
    <w:p w:rsidR="00000000" w:rsidDel="00000000" w:rsidP="00000000" w:rsidRDefault="00000000" w:rsidRPr="00000000" w14:paraId="00000002">
      <w:pPr>
        <w:jc w:val="both"/>
        <w:rPr/>
      </w:pPr>
      <w:r w:rsidDel="00000000" w:rsidR="00000000" w:rsidRPr="00000000">
        <w:rPr>
          <w:rtl w:val="0"/>
        </w:rPr>
        <w:t xml:space="preserve">Oggetto: Interventi di adeguamento delle gallerie del raccordo autostradale A5–SS27 del Gran San Bernardo – richiesta di soluzioni cantieristiche alternative a tutela della sicurezza, della mobilità e dell’economia del territorio</w:t>
      </w:r>
    </w:p>
    <w:p w:rsidR="00000000" w:rsidDel="00000000" w:rsidP="00000000" w:rsidRDefault="00000000" w:rsidRPr="00000000" w14:paraId="00000003">
      <w:pPr>
        <w:jc w:val="both"/>
        <w:rPr/>
      </w:pPr>
      <w:r w:rsidDel="00000000" w:rsidR="00000000" w:rsidRPr="00000000">
        <w:rPr>
          <w:rtl w:val="0"/>
        </w:rPr>
        <w:t xml:space="preserve">Il Consiglio Comunale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PREMESSO CHE</w:t>
      </w:r>
    </w:p>
    <w:p w:rsidR="00000000" w:rsidDel="00000000" w:rsidP="00000000" w:rsidRDefault="00000000" w:rsidRPr="00000000" w14:paraId="00000005">
      <w:pPr>
        <w:jc w:val="both"/>
        <w:rPr/>
      </w:pPr>
      <w:r w:rsidDel="00000000" w:rsidR="00000000" w:rsidRPr="00000000">
        <w:rPr>
          <w:rtl w:val="0"/>
        </w:rPr>
        <w:t xml:space="preserve">il raccordo autostradale A5–SS27 del Gran San Bernardo costituisce un’infrastruttura strategica per la mobilità locale, regionale e transfrontaliera, rappresentando un collegamento essenziale con la Svizzera e con l’area alpina nord-occidentale;</w:t>
      </w:r>
    </w:p>
    <w:p w:rsidR="00000000" w:rsidDel="00000000" w:rsidP="00000000" w:rsidRDefault="00000000" w:rsidRPr="00000000" w14:paraId="00000006">
      <w:pPr>
        <w:jc w:val="both"/>
        <w:rPr/>
      </w:pPr>
      <w:r w:rsidDel="00000000" w:rsidR="00000000" w:rsidRPr="00000000">
        <w:rPr>
          <w:rtl w:val="0"/>
        </w:rPr>
        <w:t xml:space="preserve">lungo tale infrastruttura sono previsti rilevanti interventi di adeguamento delle gallerie, in particolare Cote de Sorreley e Signayes, finalizzati al rispetto della direttiva europea 2004/54/CE, recepita in Italia con decreto legislativo n. 264/2006;</w:t>
      </w:r>
    </w:p>
    <w:p w:rsidR="00000000" w:rsidDel="00000000" w:rsidP="00000000" w:rsidRDefault="00000000" w:rsidRPr="00000000" w14:paraId="00000007">
      <w:pPr>
        <w:jc w:val="both"/>
        <w:rPr/>
      </w:pPr>
      <w:r w:rsidDel="00000000" w:rsidR="00000000" w:rsidRPr="00000000">
        <w:rPr>
          <w:rtl w:val="0"/>
        </w:rPr>
        <w:t xml:space="preserve">tali opere riguardano la riqualificazione degli impianti esistenti e la realizzazione delle dotazioni infrastrutturali e tecnologiche previste dalla normativa vigente in materia di sicurezza;</w:t>
      </w:r>
    </w:p>
    <w:p w:rsidR="00000000" w:rsidDel="00000000" w:rsidP="00000000" w:rsidRDefault="00000000" w:rsidRPr="00000000" w14:paraId="00000008">
      <w:pPr>
        <w:jc w:val="center"/>
        <w:rPr>
          <w:b w:val="1"/>
          <w:bCs w:val="1"/>
        </w:rPr>
      </w:pPr>
      <w:r w:rsidDel="00000000" w:rsidR="00000000" w:rsidRPr="00000000">
        <w:rPr>
          <w:b w:val="1"/>
          <w:bCs w:val="1"/>
          <w:rtl w:val="0"/>
        </w:rPr>
        <w:t xml:space="preserve">CONSIDERATO CHE</w:t>
      </w:r>
    </w:p>
    <w:p w:rsidR="00000000" w:rsidDel="00000000" w:rsidP="00000000" w:rsidRDefault="00000000" w:rsidRPr="00000000" w14:paraId="00000009">
      <w:pPr>
        <w:jc w:val="both"/>
        <w:rPr/>
      </w:pPr>
      <w:r w:rsidDel="00000000" w:rsidR="00000000" w:rsidRPr="00000000">
        <w:rPr>
          <w:rtl w:val="0"/>
        </w:rPr>
        <w:t xml:space="preserve">Sull’infrastruttura transitano annualmente circa 1.800.000 veicoli, di cui circa 70.000 mezzi pesanti;</w:t>
      </w:r>
    </w:p>
    <w:p w:rsidR="00000000" w:rsidDel="00000000" w:rsidP="00000000" w:rsidRDefault="00000000" w:rsidRPr="00000000" w14:paraId="0000000A">
      <w:pPr>
        <w:jc w:val="both"/>
        <w:rPr/>
      </w:pPr>
      <w:r w:rsidDel="00000000" w:rsidR="00000000" w:rsidRPr="00000000">
        <w:rPr>
          <w:rtl w:val="0"/>
        </w:rPr>
        <w:t xml:space="preserve">un’eventuale chiusura, anche parziale o prolungata, del raccordo determinerebbe il riversamento di consistenti flussi di traffico sulla viabilità ordinaria;</w:t>
      </w:r>
    </w:p>
    <w:p w:rsidR="00000000" w:rsidDel="00000000" w:rsidP="00000000" w:rsidRDefault="00000000" w:rsidRPr="00000000" w14:paraId="0000000B">
      <w:pPr>
        <w:jc w:val="both"/>
        <w:rPr/>
      </w:pPr>
      <w:r w:rsidDel="00000000" w:rsidR="00000000" w:rsidRPr="00000000">
        <w:rPr>
          <w:rtl w:val="0"/>
        </w:rPr>
        <w:t xml:space="preserve">la rete viaria alternativa presenta in più tratti caratteristiche urbane, con presenza di abitazioni, scuole, servizi pubblici, attività economiche e strutture sanitarie;</w:t>
      </w:r>
    </w:p>
    <w:p w:rsidR="00000000" w:rsidDel="00000000" w:rsidP="00000000" w:rsidRDefault="00000000" w:rsidRPr="00000000" w14:paraId="0000000C">
      <w:pPr>
        <w:jc w:val="both"/>
        <w:rPr/>
      </w:pPr>
      <w:r w:rsidDel="00000000" w:rsidR="00000000" w:rsidRPr="00000000">
        <w:rPr>
          <w:rtl w:val="0"/>
        </w:rPr>
        <w:t xml:space="preserve">la presenza di ulteriori cantieri stradali in corso o programmati nel comune di Aosta, con sensi unici alternati e limitazioni temporanee, rischierebbe di aggravare ulteriormente la situazione viabilistica;</w:t>
      </w:r>
    </w:p>
    <w:p w:rsidR="00000000" w:rsidDel="00000000" w:rsidP="00000000" w:rsidRDefault="00000000" w:rsidRPr="00000000" w14:paraId="0000000D">
      <w:pPr>
        <w:jc w:val="center"/>
        <w:rPr>
          <w:b w:val="1"/>
          <w:bCs w:val="1"/>
        </w:rPr>
      </w:pPr>
      <w:r w:rsidDel="00000000" w:rsidR="00000000" w:rsidRPr="00000000">
        <w:rPr>
          <w:b w:val="1"/>
          <w:bCs w:val="1"/>
          <w:rtl w:val="0"/>
        </w:rPr>
        <w:t xml:space="preserve">RILEVATO CHE</w:t>
      </w:r>
    </w:p>
    <w:p w:rsidR="00000000" w:rsidDel="00000000" w:rsidP="00000000" w:rsidRDefault="00000000" w:rsidRPr="00000000" w14:paraId="0000000E">
      <w:pPr>
        <w:jc w:val="both"/>
        <w:rPr/>
      </w:pPr>
      <w:bookmarkStart w:colFirst="0" w:colLast="0" w:name="_3vhdcw4doiq" w:id="0"/>
      <w:bookmarkEnd w:id="0"/>
      <w:r w:rsidDel="00000000" w:rsidR="00000000" w:rsidRPr="00000000">
        <w:rPr>
          <w:rtl w:val="0"/>
        </w:rPr>
        <w:t xml:space="preserve">i flussi di traffico lungo la direttrice presentano, in alcuni periodi dell’anno, picchi particolarmente significativi, come evidenziato dai dati relativi al Tunnel del Gran San Bernardo, con giornate che registrano circa 7.000 veicoli leggeri e 400 mezzi pesanti;</w:t>
      </w:r>
    </w:p>
    <w:p w:rsidR="00000000" w:rsidDel="00000000" w:rsidP="00000000" w:rsidRDefault="00000000" w:rsidRPr="00000000" w14:paraId="0000000F">
      <w:pPr>
        <w:jc w:val="both"/>
        <w:rPr/>
      </w:pPr>
      <w:r w:rsidDel="00000000" w:rsidR="00000000" w:rsidRPr="00000000">
        <w:rPr>
          <w:rtl w:val="0"/>
        </w:rPr>
        <w:t xml:space="preserve">tali volumi rendono concreto il rischio che eventuali deviazioni o limitazioni possano determinare condizioni di forte congestione e criticità diffuse;</w:t>
      </w:r>
    </w:p>
    <w:p w:rsidR="00000000" w:rsidDel="00000000" w:rsidP="00000000" w:rsidRDefault="00000000" w:rsidRPr="00000000" w14:paraId="00000010">
      <w:pPr>
        <w:jc w:val="both"/>
        <w:rPr/>
      </w:pPr>
      <w:r w:rsidDel="00000000" w:rsidR="00000000" w:rsidRPr="00000000">
        <w:rPr>
          <w:rtl w:val="0"/>
        </w:rPr>
        <w:t xml:space="preserve">una deviazione significativa del traffico comporterebbe impatti negativi in termini di:</w:t>
      </w:r>
    </w:p>
    <w:p w:rsidR="00000000" w:rsidDel="00000000" w:rsidP="00000000" w:rsidRDefault="00000000" w:rsidRPr="00000000" w14:paraId="00000011">
      <w:pPr>
        <w:jc w:val="both"/>
        <w:rPr/>
      </w:pPr>
      <w:r w:rsidDel="00000000" w:rsidR="00000000" w:rsidRPr="00000000">
        <w:rPr>
          <w:rtl w:val="0"/>
        </w:rPr>
        <w:t xml:space="preserve">sicurezza della circolazione;</w:t>
      </w:r>
    </w:p>
    <w:p w:rsidR="00000000" w:rsidDel="00000000" w:rsidP="00000000" w:rsidRDefault="00000000" w:rsidRPr="00000000" w14:paraId="00000012">
      <w:pPr>
        <w:jc w:val="both"/>
        <w:rPr/>
      </w:pPr>
      <w:r w:rsidDel="00000000" w:rsidR="00000000" w:rsidRPr="00000000">
        <w:rPr>
          <w:rtl w:val="0"/>
        </w:rPr>
        <w:t xml:space="preserve">aumento dei tempi di percorrenza;</w:t>
      </w:r>
    </w:p>
    <w:p w:rsidR="00000000" w:rsidDel="00000000" w:rsidP="00000000" w:rsidRDefault="00000000" w:rsidRPr="00000000" w14:paraId="00000013">
      <w:pPr>
        <w:jc w:val="both"/>
        <w:rPr/>
      </w:pPr>
      <w:r w:rsidDel="00000000" w:rsidR="00000000" w:rsidRPr="00000000">
        <w:rPr>
          <w:rtl w:val="0"/>
        </w:rPr>
        <w:t xml:space="preserve">incremento dell’inquinamento atmosferico e acustico;</w:t>
      </w:r>
    </w:p>
    <w:p w:rsidR="00000000" w:rsidDel="00000000" w:rsidP="00000000" w:rsidRDefault="00000000" w:rsidRPr="00000000" w14:paraId="00000014">
      <w:pPr>
        <w:jc w:val="both"/>
        <w:rPr/>
      </w:pPr>
      <w:r w:rsidDel="00000000" w:rsidR="00000000" w:rsidRPr="00000000">
        <w:rPr>
          <w:rtl w:val="0"/>
        </w:rPr>
        <w:t xml:space="preserve">maggiori difficoltà negli spostamenti quotidiani per lavoro, studio e accesso ai servizi;</w:t>
      </w:r>
    </w:p>
    <w:p w:rsidR="00000000" w:rsidDel="00000000" w:rsidP="00000000" w:rsidRDefault="00000000" w:rsidRPr="00000000" w14:paraId="00000015">
      <w:pPr>
        <w:jc w:val="both"/>
        <w:rPr/>
      </w:pPr>
      <w:r w:rsidDel="00000000" w:rsidR="00000000" w:rsidRPr="00000000">
        <w:rPr>
          <w:rtl w:val="0"/>
        </w:rPr>
        <w:t xml:space="preserve">riduzione di efficienza del Trasporto Pubblico Locale su gomma in ragione dei prevedibili ritardi dovuti all’incremento di congestione;</w:t>
      </w:r>
    </w:p>
    <w:p w:rsidR="00000000" w:rsidDel="00000000" w:rsidP="00000000" w:rsidRDefault="00000000" w:rsidRPr="00000000" w14:paraId="00000016">
      <w:pPr>
        <w:jc w:val="both"/>
        <w:rPr/>
      </w:pPr>
      <w:r w:rsidDel="00000000" w:rsidR="00000000" w:rsidRPr="00000000">
        <w:rPr>
          <w:rtl w:val="0"/>
        </w:rPr>
        <w:t xml:space="preserve">ricadute negative sulle attività economiche, commerciali e turistiche del territorio;</w:t>
      </w:r>
    </w:p>
    <w:p w:rsidR="00000000" w:rsidDel="00000000" w:rsidP="00000000" w:rsidRDefault="00000000" w:rsidRPr="00000000" w14:paraId="00000017">
      <w:pPr>
        <w:jc w:val="both"/>
        <w:rPr/>
      </w:pPr>
      <w:r w:rsidDel="00000000" w:rsidR="00000000" w:rsidRPr="00000000">
        <w:rPr>
          <w:rtl w:val="0"/>
        </w:rPr>
        <w:t xml:space="preserve">eventuali disagi prolungati potrebbero inoltre compromettere l’affidabilità complessiva del collegamento, favorendo lo spostamento dei flussi verso itinerari alternativi e riducendo la competitività della direttrice;</w:t>
      </w:r>
    </w:p>
    <w:p w:rsidR="00000000" w:rsidDel="00000000" w:rsidP="00000000" w:rsidRDefault="00000000" w:rsidRPr="00000000" w14:paraId="00000018">
      <w:pPr>
        <w:jc w:val="center"/>
        <w:rPr>
          <w:b w:val="1"/>
          <w:bCs w:val="1"/>
        </w:rPr>
      </w:pPr>
      <w:r w:rsidDel="00000000" w:rsidR="00000000" w:rsidRPr="00000000">
        <w:rPr>
          <w:b w:val="1"/>
          <w:bCs w:val="1"/>
          <w:rtl w:val="0"/>
        </w:rPr>
        <w:t xml:space="preserve">CONSIDERATO CHE</w:t>
      </w:r>
    </w:p>
    <w:p w:rsidR="00000000" w:rsidDel="00000000" w:rsidP="00000000" w:rsidRDefault="00000000" w:rsidRPr="00000000" w14:paraId="00000019">
      <w:pPr>
        <w:jc w:val="both"/>
        <w:rPr/>
      </w:pPr>
      <w:r w:rsidDel="00000000" w:rsidR="00000000" w:rsidRPr="00000000">
        <w:rPr>
          <w:rtl w:val="0"/>
        </w:rPr>
        <w:t xml:space="preserve">la prospettiva di chiusure rilevanti dell’infrastruttura è emersa ufficialmente solo in tempi recenti attraverso organi di stampa;</w:t>
      </w:r>
    </w:p>
    <w:p w:rsidR="00000000" w:rsidDel="00000000" w:rsidP="00000000" w:rsidRDefault="00000000" w:rsidRPr="00000000" w14:paraId="0000001A">
      <w:pPr>
        <w:jc w:val="both"/>
        <w:rPr/>
      </w:pPr>
      <w:r w:rsidDel="00000000" w:rsidR="00000000" w:rsidRPr="00000000">
        <w:rPr>
          <w:rtl w:val="0"/>
        </w:rPr>
        <w:t xml:space="preserve">una questione di tale importanza avrebbe richiesto una preventiva informazione e un adeguato percorso di confronto con i territori e con gli enti locali interessati;</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bCs w:val="1"/>
        </w:rPr>
      </w:pPr>
      <w:r w:rsidDel="00000000" w:rsidR="00000000" w:rsidRPr="00000000">
        <w:rPr>
          <w:rtl w:val="0"/>
        </w:rPr>
      </w:r>
    </w:p>
    <w:p w:rsidR="00000000" w:rsidDel="00000000" w:rsidP="00000000" w:rsidRDefault="00000000" w:rsidRPr="00000000" w14:paraId="0000001D">
      <w:pPr>
        <w:ind w:left="2880" w:firstLine="720"/>
        <w:jc w:val="both"/>
        <w:rPr>
          <w:b w:val="1"/>
          <w:bCs w:val="1"/>
        </w:rPr>
      </w:pPr>
      <w:r w:rsidDel="00000000" w:rsidR="00000000" w:rsidRPr="00000000">
        <w:rPr>
          <w:b w:val="1"/>
          <w:bCs w:val="1"/>
          <w:rtl w:val="0"/>
        </w:rPr>
        <w:t xml:space="preserve">EVIDENZIATO CHE</w:t>
      </w:r>
    </w:p>
    <w:p w:rsidR="00000000" w:rsidDel="00000000" w:rsidP="00000000" w:rsidRDefault="00000000" w:rsidRPr="00000000" w14:paraId="0000001E">
      <w:pPr>
        <w:jc w:val="both"/>
        <w:rPr/>
      </w:pPr>
      <w:r w:rsidDel="00000000" w:rsidR="00000000" w:rsidRPr="00000000">
        <w:rPr>
          <w:rtl w:val="0"/>
        </w:rPr>
        <w:t xml:space="preserve">risultano già in essere, nelle due gallerie, misure temporanee di mitigazione del rischio, tra cui limitazioni alla circolazione in galleria e divieto di transito per i veicoli che trasportano merci pericolose;</w:t>
      </w:r>
    </w:p>
    <w:p w:rsidR="00000000" w:rsidDel="00000000" w:rsidP="00000000" w:rsidRDefault="00000000" w:rsidRPr="00000000" w14:paraId="0000001F">
      <w:pPr>
        <w:jc w:val="both"/>
        <w:rPr/>
      </w:pPr>
      <w:r w:rsidDel="00000000" w:rsidR="00000000" w:rsidRPr="00000000">
        <w:rPr>
          <w:rtl w:val="0"/>
        </w:rPr>
        <w:t xml:space="preserve">eventuali maggiori costi derivanti da modalità esecutive meno impattanti potrebbero risultare comunque inferiori ai costi sociali, economici, ambientali e di sicurezza che graverebbero sulla collettività;</w:t>
      </w:r>
    </w:p>
    <w:p w:rsidR="00000000" w:rsidDel="00000000" w:rsidP="00000000" w:rsidRDefault="00000000" w:rsidRPr="00000000" w14:paraId="00000020">
      <w:pPr>
        <w:jc w:val="center"/>
        <w:rPr>
          <w:b w:val="1"/>
          <w:bCs w:val="1"/>
        </w:rPr>
      </w:pPr>
      <w:r w:rsidDel="00000000" w:rsidR="00000000" w:rsidRPr="00000000">
        <w:rPr>
          <w:b w:val="1"/>
          <w:bCs w:val="1"/>
          <w:rtl w:val="0"/>
        </w:rPr>
        <w:t xml:space="preserve">RITENUTO CHE</w:t>
      </w:r>
    </w:p>
    <w:p w:rsidR="00000000" w:rsidDel="00000000" w:rsidP="00000000" w:rsidRDefault="00000000" w:rsidRPr="00000000" w14:paraId="00000021">
      <w:pPr>
        <w:jc w:val="both"/>
        <w:rPr/>
      </w:pPr>
      <w:r w:rsidDel="00000000" w:rsidR="00000000" w:rsidRPr="00000000">
        <w:rPr>
          <w:rtl w:val="0"/>
        </w:rPr>
        <w:t xml:space="preserve">sia necessario individuare tempestivamente soluzioni in grado di coniugare l’esigenza di adeguamento dell’infrastruttura con la tutela della mobilità, della sicurezza stradale e della qualità della vita dei cittadini;</w:t>
      </w:r>
    </w:p>
    <w:p w:rsidR="00000000" w:rsidDel="00000000" w:rsidP="00000000" w:rsidRDefault="00000000" w:rsidRPr="00000000" w14:paraId="00000022">
      <w:pPr>
        <w:jc w:val="both"/>
        <w:rPr/>
      </w:pPr>
      <w:r w:rsidDel="00000000" w:rsidR="00000000" w:rsidRPr="00000000">
        <w:rPr>
          <w:rtl w:val="0"/>
        </w:rPr>
        <w:t xml:space="preserve">sia opportuno garantire il massimo coinvolgimento istituzionale su una questione che interessa l’intero territorio;</w:t>
      </w:r>
    </w:p>
    <w:p w:rsidR="00000000" w:rsidDel="00000000" w:rsidP="00000000" w:rsidRDefault="00000000" w:rsidRPr="00000000" w14:paraId="00000023">
      <w:pPr>
        <w:jc w:val="both"/>
        <w:rPr>
          <w:b w:val="1"/>
          <w:bCs w:val="1"/>
        </w:rPr>
      </w:pPr>
      <w:r w:rsidDel="00000000" w:rsidR="00000000" w:rsidRPr="00000000">
        <w:rPr>
          <w:rtl w:val="0"/>
        </w:rPr>
      </w:r>
    </w:p>
    <w:p w:rsidR="00000000" w:rsidDel="00000000" w:rsidP="00000000" w:rsidRDefault="00000000" w:rsidRPr="00000000" w14:paraId="00000024">
      <w:pPr>
        <w:ind w:left="2880" w:firstLine="720"/>
        <w:jc w:val="both"/>
        <w:rPr>
          <w:b w:val="1"/>
          <w:bCs w:val="1"/>
        </w:rPr>
      </w:pPr>
      <w:r w:rsidDel="00000000" w:rsidR="00000000" w:rsidRPr="00000000">
        <w:rPr>
          <w:b w:val="1"/>
          <w:bCs w:val="1"/>
          <w:rtl w:val="0"/>
        </w:rPr>
        <w:t xml:space="preserve">DATO ATTO CHE</w:t>
      </w:r>
    </w:p>
    <w:p w:rsidR="00000000" w:rsidDel="00000000" w:rsidP="00000000" w:rsidRDefault="00000000" w:rsidRPr="00000000" w14:paraId="00000025">
      <w:pPr>
        <w:jc w:val="both"/>
        <w:rPr/>
      </w:pPr>
      <w:r w:rsidDel="00000000" w:rsidR="00000000" w:rsidRPr="00000000">
        <w:rPr>
          <w:rtl w:val="0"/>
        </w:rPr>
        <w:t xml:space="preserve">a seguito della riunione del Comitato operativo per la viabilità della Valle d’Aosta tenutasi il 20 aprile 2026 il capo della Protezione civile ha richiesto formalmente alla Sav un ulteriore approfondimento tecnico indipendente da consegnare entro il 15 maggio p.v., finalizzato a verificare se le soluzioni tecniche e operative attualmente previste per l’esecuzione delle lavorazioni costituiscano effettivamente le uniche e più idonee opzioni. In particolare, la valutazione dovrà esaminare in modo esplicito l’eventuale percorribilità di soluzioni alternative o integrative che consentano forme di parziale fruizione dell’asse viario durante l’esecuzione dei lavori, evidenziandone vincoli, benefici e impatti comparativi rispetto alle soluzioni attualmente ipotizzate.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center"/>
        <w:rPr>
          <w:b w:val="1"/>
          <w:bCs w:val="1"/>
        </w:rPr>
      </w:pPr>
      <w:r w:rsidDel="00000000" w:rsidR="00000000" w:rsidRPr="00000000">
        <w:rPr>
          <w:b w:val="1"/>
          <w:bCs w:val="1"/>
          <w:rtl w:val="0"/>
        </w:rPr>
        <w:t xml:space="preserve">IMPEGNA</w:t>
      </w:r>
    </w:p>
    <w:p w:rsidR="00000000" w:rsidDel="00000000" w:rsidP="00000000" w:rsidRDefault="00000000" w:rsidRPr="00000000" w14:paraId="00000028">
      <w:pPr>
        <w:jc w:val="both"/>
        <w:rPr>
          <w:strike w:val="1"/>
        </w:rPr>
      </w:pPr>
      <w:r w:rsidDel="00000000" w:rsidR="00000000" w:rsidRPr="00000000">
        <w:rPr>
          <w:rtl w:val="0"/>
        </w:rPr>
        <w:t xml:space="preserve">la Giunta regionale, anche in qualità di socio della società concessionaria, </w:t>
      </w: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a richiedere, in aggiunta agli approfondimenti tecnici e all’adozione di soluzioni alternative maggiormente sostenibili già sollecitate:</w:t>
      </w:r>
    </w:p>
    <w:p w:rsidR="00000000" w:rsidDel="00000000" w:rsidP="00000000" w:rsidRDefault="00000000" w:rsidRPr="00000000" w14:paraId="0000002A">
      <w:pPr>
        <w:jc w:val="both"/>
        <w:rPr/>
      </w:pPr>
      <w:r w:rsidDel="00000000" w:rsidR="00000000" w:rsidRPr="00000000">
        <w:rPr>
          <w:rtl w:val="0"/>
        </w:rPr>
        <w:t xml:space="preserve">L’installazione di rilevatori del traffico autonomi rispetto alla SAV (da installare sulla ss27 per monitorare, durante l’anno dei lavori, i flussi di traffico -pesante e non- in modo da valutare in seguito gli impatti dell’intervento);</w:t>
      </w:r>
    </w:p>
    <w:p w:rsidR="00000000" w:rsidDel="00000000" w:rsidP="00000000" w:rsidRDefault="00000000" w:rsidRPr="00000000" w14:paraId="0000002B">
      <w:pPr>
        <w:jc w:val="both"/>
        <w:rPr/>
      </w:pPr>
      <w:r w:rsidDel="00000000" w:rsidR="00000000" w:rsidRPr="00000000">
        <w:rPr>
          <w:rtl w:val="0"/>
        </w:rPr>
        <w:t xml:space="preserve">la promozione di un tavolo di confronto permanente con enti locali, categorie economiche e soggetti interessati che vada a tutelare le categorie a rischio di forte penalizzazione a seguito della chiusura della variante (attività turistiche, società private presso il tunnel del gsb, ecc) e che registri e analizzi i dati di passaggio relativi al periodo di chiusura (sia durante che al termine del periodo di chiusura);</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center"/>
        <w:rPr>
          <w:b w:val="1"/>
          <w:bCs w:val="1"/>
          <w:i w:val="1"/>
          <w:iCs w:val="1"/>
        </w:rPr>
      </w:pPr>
      <w:r w:rsidDel="00000000" w:rsidR="00000000" w:rsidRPr="00000000">
        <w:rPr>
          <w:b w:val="1"/>
          <w:bCs w:val="1"/>
          <w:i w:val="1"/>
          <w:iCs w:val="1"/>
          <w:rtl w:val="0"/>
        </w:rPr>
        <w:t xml:space="preserve">CHIEDE INOLTRE</w:t>
      </w:r>
    </w:p>
    <w:p w:rsidR="00000000" w:rsidDel="00000000" w:rsidP="00000000" w:rsidRDefault="00000000" w:rsidRPr="00000000" w14:paraId="0000002E">
      <w:pPr>
        <w:jc w:val="both"/>
        <w:rPr/>
      </w:pPr>
      <w:r w:rsidDel="00000000" w:rsidR="00000000" w:rsidRPr="00000000">
        <w:rPr>
          <w:rtl w:val="0"/>
        </w:rPr>
        <w:t xml:space="preserve">la trasmissione del presente Ordine del Giorno alla Giunta Regionale, ai Parlamentari del territorio, alla Presidenza del Consiglio dei Ministri e al Ministero delle Infrastrutture e dei Trasporti, affinché la problematica venga valutata con la dovuta attenzione anche a livello nazionale.</w:t>
      </w:r>
    </w:p>
    <w:p w:rsidR="00000000" w:rsidDel="00000000" w:rsidP="00000000" w:rsidRDefault="00000000" w:rsidRPr="00000000" w14:paraId="0000002F">
      <w:pPr>
        <w:jc w:val="center"/>
        <w:rPr>
          <w:b w:val="1"/>
          <w:bCs w:val="1"/>
        </w:rPr>
      </w:pPr>
      <w:r w:rsidDel="00000000" w:rsidR="00000000" w:rsidRPr="00000000">
        <w:rPr>
          <w:b w:val="1"/>
          <w:bCs w:val="1"/>
          <w:rtl w:val="0"/>
        </w:rPr>
        <w:t xml:space="preserve">CONCLUSIONI</w:t>
      </w:r>
    </w:p>
    <w:p w:rsidR="00000000" w:rsidDel="00000000" w:rsidP="00000000" w:rsidRDefault="00000000" w:rsidRPr="00000000" w14:paraId="00000030">
      <w:pPr>
        <w:jc w:val="both"/>
        <w:rPr/>
      </w:pPr>
      <w:r w:rsidDel="00000000" w:rsidR="00000000" w:rsidRPr="00000000">
        <w:rPr>
          <w:rtl w:val="0"/>
        </w:rPr>
        <w:t xml:space="preserve">Il Consiglio Comunale del comune di Valpelline auspica che, attraverso il confronto tra istituzioni e soggetti competenti, possa essere individuata una soluzione equilibrata e sostenibile, capace di conciliare le necessarie esigenze di sicurezza dell’infrastruttura con la tutela della mobilità, della qualità della vita e dello sviluppo economico del territorio.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